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Rule="auto"/>
        <w:ind w:firstLine="720"/>
        <w:jc w:val="both"/>
        <w:rPr>
          <w:b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a0a0a"/>
          <w:sz w:val="24"/>
          <w:szCs w:val="24"/>
          <w:highlight w:val="white"/>
          <w:rtl w:val="0"/>
        </w:rPr>
        <w:t xml:space="preserve">Terapia ręki w domu.</w:t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ind w:firstLine="720"/>
        <w:jc w:val="both"/>
        <w:rPr>
          <w:b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ind w:firstLine="720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Rozwój zdolności motoryki rąk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– motoryki małej – jest niezwykle ważny. W przypadku, gdy sprawność rąk jest ograniczona, pojawiają się problemy w codziennym życiu. Jak ćwiczyć, żeby wspierać terapię ręki.</w:t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ind w:firstLine="720"/>
        <w:jc w:val="both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Terapia ręki w warunkach domowych polega na wykonywaniu prostych, systematycznych ćwiczeń, które wspierają sprawność manualną dłoni, palców oraz koordynację wzrokowo-ruchową. </w:t>
      </w:r>
    </w:p>
    <w:p w:rsidR="00000000" w:rsidDel="00000000" w:rsidP="00000000" w:rsidRDefault="00000000" w:rsidRPr="00000000" w14:paraId="00000005">
      <w:pPr>
        <w:shd w:fill="ffffff" w:val="clear"/>
        <w:spacing w:after="160" w:lineRule="auto"/>
        <w:ind w:firstLine="720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Ćwiczenia do terapii ręki w domu obejmują zabawy manualne, takie jak lepienie z plasteliny, układanie puzzli i rysowanie, a także proste ćwiczenia wzmacniające, np. zgniatanie piłeczki czy toczenie kulek z gazety. Dobre są też zabawy sensoryczne z różnymi materiałami, jak wysypywanie ziaren czy kreślenie palcem po kaszy. Warto też wykonywać proste ćwiczenia ruchowe, np. dotykanie kciukiem kolejnych palców czy krążenie ramionami. </w:t>
      </w:r>
    </w:p>
    <w:p w:rsidR="00000000" w:rsidDel="00000000" w:rsidP="00000000" w:rsidRDefault="00000000" w:rsidRPr="00000000" w14:paraId="00000006">
      <w:pPr>
        <w:shd w:fill="ffffff" w:val="clear"/>
        <w:spacing w:after="160" w:before="300" w:line="335.99999999999994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Ćwiczenia manualne i plastyczne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Praca z masami plastycznymi: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Ugniatanie, wałkowanie i kulanie plasteliny, masy solnej lub modeliny, a także wycinanie z nich kształtów.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Cięcie nożyczkami: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Rozpoczynaj od cięcia po prostych liniach, a następnie przechodź do bardziej skomplikowanych kształtów, np. wycinania obrazków.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Rysowanie i pisanie: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Rysowanie i malowanie palcami, pęczkiem waty czy kredkami. 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Pisanie palcem po kaszy, piasku lub mące na tacy. 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Kolorowanie dużych konturów, a później pogrubianie prostych wzorów. 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Wykorzystywanie specjalnych nakładek na ołówki, aby ułatwić chwyt.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Nawlekanie i wiązanie: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Nawlekanie dużych koralików na sznurek lub przewlekanie wstążek przez dziurki w tekturze.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Zabawy z konstrukcjami: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Układanie klocków czy puzzli.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Origami: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Składanie papieru według instrukcji lub własnych pomysłów.</w:t>
      </w:r>
    </w:p>
    <w:p w:rsidR="00000000" w:rsidDel="00000000" w:rsidP="00000000" w:rsidRDefault="00000000" w:rsidRPr="00000000" w14:paraId="00000011">
      <w:pPr>
        <w:shd w:fill="ffffff" w:val="clear"/>
        <w:spacing w:after="160" w:before="300" w:line="335.99999999999994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Ćwiczenia wzmacniające i ruchowe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Ściskanie: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Zgniatanie gumowej piłeczki, gniotka, a nawet kul z gazet.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Przenoszenie i segregowanie: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Przenoszenie drobnych przedmiotów, np. fasoli czy koralików, szczypcami lub palcami.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Dotykanie palców: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Dotykanie opuszkami palców każdego z pozostałych palców, rozpoczynając od kciuka, z zachowaniem powolnego tempa.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Wzmacnianie chwytu: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Uderzanie dłońmi o blat stołu ze zmiennym natężeniem.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Ruchy dłoni: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Oklaski, pocieranie dłoni o siebie.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Krążenia: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Robienie krążeń ramionami, a także ruchem w dół i w górę (np. w zabawach naśladowczych). </w:t>
      </w:r>
    </w:p>
    <w:p w:rsidR="00000000" w:rsidDel="00000000" w:rsidP="00000000" w:rsidRDefault="00000000" w:rsidRPr="00000000" w14:paraId="00000018">
      <w:pPr>
        <w:shd w:fill="ffffff" w:val="clear"/>
        <w:spacing w:after="160" w:before="300" w:line="335.99999999999994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Ćwiczenia sensoryczne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Zabawy z sypkimi materiałami: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Wsypywanie kaszy, piasku lub soli do pudełka i zakopywanie w nich różnych przedmiotów do odnalezienia.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Wykrywanie przedmiotów: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Wkładanie dłoni do pudełka z materiałem i odgadywanie ukrytych przedmiotów bez patrzenia.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460" w:line="335.99999999999994" w:lineRule="auto"/>
        <w:jc w:val="both"/>
        <w:rPr>
          <w:b w:val="1"/>
          <w:color w:val="0a0a0a"/>
          <w:sz w:val="30"/>
          <w:szCs w:val="30"/>
        </w:rPr>
      </w:pPr>
      <w:r w:rsidDel="00000000" w:rsidR="00000000" w:rsidRPr="00000000">
        <w:rPr>
          <w:b w:val="1"/>
          <w:color w:val="0a0a0a"/>
          <w:sz w:val="30"/>
          <w:szCs w:val="30"/>
          <w:rtl w:val="0"/>
        </w:rPr>
        <w:t xml:space="preserve">Ważne wskazówki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Systematyczność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: Kluczem do sukcesu jest regularne wykonywanie ćwiczeń.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Dostosowanie trudności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: Poziom ćwiczeń należy dostosować do wieku i możliwości osoby ćwiczącej. W przypadku dzieci, ćwiczenia powinny mieć formę zabawy.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Bezpieczeństwo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: W przypadku jakichkolwiek wątpliwości, bólu lub po urazach/chorobach, przed rozpoczęciem domowej terapii ręki </w:t>
      </w:r>
      <w:r w:rsidDel="00000000" w:rsidR="00000000" w:rsidRPr="00000000">
        <w:rPr>
          <w:b w:val="1"/>
          <w:color w:val="0a0a0a"/>
          <w:sz w:val="24"/>
          <w:szCs w:val="24"/>
          <w:rtl w:val="0"/>
        </w:rPr>
        <w:t xml:space="preserve">należy skonsultować się z fizjoterapeutą lub terapeutą ręki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